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b/>
          <w:i w:val="0"/>
          <w:color w:val="1A1A1A"/>
          <w:sz w:val="30"/>
        </w:rPr>
        <w:t>PRO FORMA INVOICE FOR FREE SAMPLES</w:t>
      </w:r>
    </w:p>
    <w:p>
      <w:pPr>
        <w:spacing w:before="0" w:after="200"/>
      </w:pPr>
      <w:r>
        <w:rPr>
          <w:b w:val="0"/>
          <w:i/>
          <w:color w:val="6B665E"/>
          <w:sz w:val="18"/>
        </w:rPr>
        <w:t>A free sample is still a customs shipment. Outside the European Union the goods cross a border, so they must be described, valued and declared even when they are given away.</w:t>
      </w:r>
    </w:p>
    <w:p>
      <w:pPr>
        <w:spacing w:before="240" w:after="80"/>
      </w:pPr>
      <w:r>
        <w:rPr>
          <w:b/>
          <w:i w:val="0"/>
          <w:color w:val="1A1A1A"/>
          <w:sz w:val="20"/>
        </w:rPr>
        <w:t>HEADER</w:t>
      </w:r>
    </w:p>
    <w:tbl>
      <w:tblPr>
        <w:tblW w:type="auto" w:w="0"/>
        <w:jc w:val="left"/>
        <w:tblLook w:firstColumn="1" w:firstRow="1" w:lastColumn="0" w:lastRow="0" w:noHBand="0" w:noVBand="1" w:val="04A0"/>
        <w:tblBorders>
          <w:top w:val="single" w:sz="4" w:color="D8D2C6"/>
          <w:left w:val="single" w:sz="4" w:color="D8D2C6"/>
          <w:bottom w:val="single" w:sz="4" w:color="D8D2C6"/>
          <w:right w:val="single" w:sz="4" w:color="D8D2C6"/>
          <w:insideH w:val="single" w:sz="4" w:color="D8D2C6"/>
          <w:insideV w:val="single" w:sz="4" w:color="D8D2C6"/>
        </w:tblBorders>
      </w:tblPr>
      <w:tblGrid>
        <w:gridCol w:w="4986"/>
        <w:gridCol w:w="4986"/>
      </w:tblGrid>
      <w:tr>
        <w:tc>
          <w:tcPr>
            <w:tcW w:type="dxa" w:w="3515"/>
          </w:tcPr>
          <w:p>
            <w:pPr>
              <w:spacing w:after="40"/>
            </w:pPr>
            <w:r>
              <w:rPr>
                <w:b/>
                <w:sz w:val="18"/>
              </w:rPr>
              <w:t>Shipper / exporter</w:t>
            </w:r>
          </w:p>
        </w:tc>
        <w:tc>
          <w:tcPr>
            <w:tcW w:type="dxa" w:w="6123"/>
          </w:tcPr>
          <w:p>
            <w:pPr>
              <w:spacing w:after="40"/>
            </w:pPr>
            <w:r>
              <w:rPr>
                <w:i/>
                <w:color w:val="6B665E"/>
                <w:sz w:val="17"/>
              </w:rPr>
              <w:t>Company name, full address, VAT number, EORI number, phone and email.</w:t>
            </w:r>
          </w:p>
        </w:tc>
      </w:tr>
      <w:tr>
        <w:tc>
          <w:tcPr>
            <w:tcW w:type="dxa" w:w="3515"/>
          </w:tcPr>
          <w:p>
            <w:pPr>
              <w:spacing w:after="40"/>
            </w:pPr>
            <w:r>
              <w:rPr>
                <w:b/>
                <w:sz w:val="18"/>
              </w:rPr>
              <w:t>Consignee</w:t>
            </w:r>
          </w:p>
        </w:tc>
        <w:tc>
          <w:tcPr>
            <w:tcW w:type="dxa" w:w="6123"/>
          </w:tcPr>
          <w:p>
            <w:pPr>
              <w:spacing w:after="40"/>
            </w:pPr>
            <w:r>
              <w:rPr>
                <w:i/>
                <w:color w:val="6B665E"/>
                <w:sz w:val="17"/>
              </w:rPr>
              <w:t>Company name and full address of the foreign consignee. If the buyer and the party physically receiving the goods differ, state both.</w:t>
            </w:r>
          </w:p>
        </w:tc>
      </w:tr>
      <w:tr>
        <w:tc>
          <w:tcPr>
            <w:tcW w:type="dxa" w:w="3515"/>
          </w:tcPr>
          <w:p>
            <w:pPr>
              <w:spacing w:after="40"/>
            </w:pPr>
            <w:r>
              <w:rPr>
                <w:b/>
                <w:sz w:val="18"/>
              </w:rPr>
              <w:t>Pro forma number</w:t>
            </w:r>
          </w:p>
        </w:tc>
        <w:tc>
          <w:tcPr>
            <w:tcW w:type="dxa" w:w="6123"/>
          </w:tcPr>
          <w:p>
            <w:pPr>
              <w:spacing w:after="40"/>
            </w:pPr>
            <w:r>
              <w:rPr>
                <w:i/>
                <w:color w:val="6B665E"/>
                <w:sz w:val="17"/>
              </w:rPr>
              <w:t>Your own numbering, separate from your sales invoices.</w:t>
            </w:r>
          </w:p>
        </w:tc>
      </w:tr>
      <w:tr>
        <w:tc>
          <w:tcPr>
            <w:tcW w:type="dxa" w:w="3515"/>
          </w:tcPr>
          <w:p>
            <w:pPr>
              <w:spacing w:after="40"/>
            </w:pPr>
            <w:r>
              <w:rPr>
                <w:b/>
                <w:sz w:val="18"/>
              </w:rPr>
              <w:t>Date</w:t>
            </w:r>
          </w:p>
        </w:tc>
        <w:tc>
          <w:tcPr>
            <w:tcW w:type="dxa" w:w="6123"/>
          </w:tcPr>
          <w:p>
            <w:pPr>
              <w:spacing w:after="40"/>
            </w:pPr>
            <w:r>
              <w:rPr>
                <w:i/>
                <w:color w:val="6B665E"/>
                <w:sz w:val="17"/>
              </w:rPr>
            </w:r>
          </w:p>
        </w:tc>
      </w:tr>
      <w:tr>
        <w:tc>
          <w:tcPr>
            <w:tcW w:type="dxa" w:w="3515"/>
          </w:tcPr>
          <w:p>
            <w:pPr>
              <w:spacing w:after="40"/>
            </w:pPr>
            <w:r>
              <w:rPr>
                <w:b/>
                <w:sz w:val="18"/>
              </w:rPr>
              <w:t>Country of destination</w:t>
            </w:r>
          </w:p>
        </w:tc>
        <w:tc>
          <w:tcPr>
            <w:tcW w:type="dxa" w:w="6123"/>
          </w:tcPr>
          <w:p>
            <w:pPr>
              <w:spacing w:after="40"/>
            </w:pPr>
            <w:r>
              <w:rPr>
                <w:i/>
                <w:color w:val="6B665E"/>
                <w:sz w:val="17"/>
              </w:rPr>
            </w:r>
          </w:p>
        </w:tc>
      </w:tr>
      <w:tr>
        <w:tc>
          <w:tcPr>
            <w:tcW w:type="dxa" w:w="3515"/>
          </w:tcPr>
          <w:p>
            <w:pPr>
              <w:spacing w:after="40"/>
            </w:pPr>
            <w:r>
              <w:rPr>
                <w:b/>
                <w:sz w:val="18"/>
              </w:rPr>
              <w:t>Carrier and tracking number</w:t>
            </w:r>
          </w:p>
        </w:tc>
        <w:tc>
          <w:tcPr>
            <w:tcW w:type="dxa" w:w="6123"/>
          </w:tcPr>
          <w:p>
            <w:pPr>
              <w:spacing w:after="40"/>
            </w:pPr>
            <w:r>
              <w:rPr>
                <w:i/>
                <w:color w:val="6B665E"/>
                <w:sz w:val="17"/>
              </w:rPr>
              <w:t>Fill in if there is one: it helps you find the paperwork six months later.</w:t>
            </w:r>
          </w:p>
        </w:tc>
      </w:tr>
      <w:tr>
        <w:tc>
          <w:tcPr>
            <w:tcW w:type="dxa" w:w="3515"/>
          </w:tcPr>
          <w:p>
            <w:pPr>
              <w:spacing w:after="40"/>
            </w:pPr>
            <w:r>
              <w:rPr>
                <w:b/>
                <w:sz w:val="18"/>
              </w:rPr>
              <w:t>Incoterm and named place</w:t>
            </w:r>
          </w:p>
        </w:tc>
        <w:tc>
          <w:tcPr>
            <w:tcW w:type="dxa" w:w="6123"/>
          </w:tcPr>
          <w:p>
            <w:pPr>
              <w:spacing w:after="40"/>
            </w:pPr>
            <w:r>
              <w:rPr>
                <w:i/>
                <w:color w:val="6B665E"/>
                <w:sz w:val="17"/>
              </w:rPr>
              <w:t>The three letters alone are never enough: always add the place.</w:t>
            </w:r>
          </w:p>
        </w:tc>
      </w:tr>
    </w:tbl>
    <w:p>
      <w:pPr>
        <w:spacing w:before="240" w:after="80"/>
      </w:pPr>
      <w:r>
        <w:rPr>
          <w:b/>
          <w:i w:val="0"/>
          <w:color w:val="1A1A1A"/>
          <w:sz w:val="20"/>
        </w:rPr>
        <w:t>GOODS</w:t>
      </w:r>
    </w:p>
    <w:tbl>
      <w:tblPr>
        <w:tblW w:type="auto" w:w="0"/>
        <w:jc w:val="left"/>
        <w:tblLook w:firstColumn="1" w:firstRow="1" w:lastColumn="0" w:lastRow="0" w:noHBand="0" w:noVBand="1" w:val="04A0"/>
        <w:tblBorders>
          <w:top w:val="single" w:sz="4" w:color="D8D2C6"/>
          <w:left w:val="single" w:sz="4" w:color="D8D2C6"/>
          <w:bottom w:val="single" w:sz="4" w:color="D8D2C6"/>
          <w:right w:val="single" w:sz="4" w:color="D8D2C6"/>
          <w:insideH w:val="single" w:sz="4" w:color="D8D2C6"/>
          <w:insideV w:val="single" w:sz="4" w:color="D8D2C6"/>
        </w:tblBorders>
      </w:tblPr>
      <w:tblGrid>
        <w:gridCol w:w="1246"/>
        <w:gridCol w:w="1246"/>
        <w:gridCol w:w="1246"/>
        <w:gridCol w:w="1246"/>
        <w:gridCol w:w="1246"/>
        <w:gridCol w:w="1246"/>
        <w:gridCol w:w="1246"/>
        <w:gridCol w:w="1246"/>
      </w:tblGrid>
      <w:tr>
        <w:tc>
          <w:tcPr>
            <w:tcW w:type="dxa" w:w="2699"/>
          </w:tcPr>
          <w:p>
            <w:pPr>
              <w:spacing w:after="40"/>
            </w:pPr>
            <w:r>
              <w:rPr>
                <w:b/>
                <w:sz w:val="17"/>
              </w:rPr>
              <w:t>Description of goods</w:t>
            </w:r>
          </w:p>
        </w:tc>
        <w:tc>
          <w:tcPr>
            <w:tcW w:type="dxa" w:w="964"/>
          </w:tcPr>
          <w:p>
            <w:pPr>
              <w:spacing w:after="40"/>
            </w:pPr>
            <w:r>
              <w:rPr>
                <w:b/>
                <w:sz w:val="17"/>
              </w:rPr>
              <w:t>HS code</w:t>
            </w:r>
          </w:p>
        </w:tc>
        <w:tc>
          <w:tcPr>
            <w:tcW w:type="dxa" w:w="964"/>
          </w:tcPr>
          <w:p>
            <w:pPr>
              <w:spacing w:after="40"/>
            </w:pPr>
            <w:r>
              <w:rPr>
                <w:b/>
                <w:sz w:val="17"/>
              </w:rPr>
              <w:t>Origin</w:t>
            </w:r>
          </w:p>
        </w:tc>
        <w:tc>
          <w:tcPr>
            <w:tcW w:type="dxa" w:w="771"/>
          </w:tcPr>
          <w:p>
            <w:pPr>
              <w:spacing w:after="40"/>
            </w:pPr>
            <w:r>
              <w:rPr>
                <w:b/>
                <w:sz w:val="17"/>
              </w:rPr>
              <w:t>Qty</w:t>
            </w:r>
          </w:p>
        </w:tc>
        <w:tc>
          <w:tcPr>
            <w:tcW w:type="dxa" w:w="1060"/>
          </w:tcPr>
          <w:p>
            <w:pPr>
              <w:spacing w:after="40"/>
            </w:pPr>
            <w:r>
              <w:rPr>
                <w:b/>
                <w:sz w:val="17"/>
              </w:rPr>
              <w:t>Net weight</w:t>
            </w:r>
          </w:p>
        </w:tc>
        <w:tc>
          <w:tcPr>
            <w:tcW w:type="dxa" w:w="1060"/>
          </w:tcPr>
          <w:p>
            <w:pPr>
              <w:spacing w:after="40"/>
            </w:pPr>
            <w:r>
              <w:rPr>
                <w:b/>
                <w:sz w:val="17"/>
              </w:rPr>
              <w:t>Gross weight</w:t>
            </w:r>
          </w:p>
        </w:tc>
        <w:tc>
          <w:tcPr>
            <w:tcW w:type="dxa" w:w="1060"/>
          </w:tcPr>
          <w:p>
            <w:pPr>
              <w:spacing w:after="40"/>
            </w:pPr>
            <w:r>
              <w:rPr>
                <w:b/>
                <w:sz w:val="17"/>
              </w:rPr>
              <w:t>Unit value</w:t>
            </w:r>
          </w:p>
        </w:tc>
        <w:tc>
          <w:tcPr>
            <w:tcW w:type="dxa" w:w="1060"/>
          </w:tcPr>
          <w:p>
            <w:pPr>
              <w:spacing w:after="40"/>
            </w:pPr>
            <w:r>
              <w:rPr>
                <w:b/>
                <w:sz w:val="17"/>
              </w:rPr>
              <w:t>Total value</w:t>
            </w:r>
          </w:p>
        </w:tc>
      </w:tr>
      <w:tr>
        <w:tc>
          <w:tcPr>
            <w:tcW w:type="dxa" w:w="2699"/>
          </w:tcPr>
          <w:p/>
        </w:tc>
        <w:tc>
          <w:tcPr>
            <w:tcW w:type="dxa" w:w="964"/>
          </w:tcPr>
          <w:p/>
        </w:tc>
        <w:tc>
          <w:tcPr>
            <w:tcW w:type="dxa" w:w="964"/>
          </w:tcPr>
          <w:p/>
        </w:tc>
        <w:tc>
          <w:tcPr>
            <w:tcW w:type="dxa" w:w="771"/>
          </w:tcPr>
          <w:p/>
        </w:tc>
        <w:tc>
          <w:tcPr>
            <w:tcW w:type="dxa" w:w="1060"/>
          </w:tcPr>
          <w:p/>
        </w:tc>
        <w:tc>
          <w:tcPr>
            <w:tcW w:type="dxa" w:w="1060"/>
          </w:tcPr>
          <w:p/>
        </w:tc>
        <w:tc>
          <w:tcPr>
            <w:tcW w:type="dxa" w:w="1060"/>
          </w:tcPr>
          <w:p/>
        </w:tc>
        <w:tc>
          <w:tcPr>
            <w:tcW w:type="dxa" w:w="1060"/>
          </w:tcPr>
          <w:p/>
        </w:tc>
      </w:tr>
      <w:tr>
        <w:tc>
          <w:tcPr>
            <w:tcW w:type="dxa" w:w="2699"/>
          </w:tcPr>
          <w:p/>
        </w:tc>
        <w:tc>
          <w:tcPr>
            <w:tcW w:type="dxa" w:w="964"/>
          </w:tcPr>
          <w:p/>
        </w:tc>
        <w:tc>
          <w:tcPr>
            <w:tcW w:type="dxa" w:w="964"/>
          </w:tcPr>
          <w:p/>
        </w:tc>
        <w:tc>
          <w:tcPr>
            <w:tcW w:type="dxa" w:w="771"/>
          </w:tcPr>
          <w:p/>
        </w:tc>
        <w:tc>
          <w:tcPr>
            <w:tcW w:type="dxa" w:w="1060"/>
          </w:tcPr>
          <w:p/>
        </w:tc>
        <w:tc>
          <w:tcPr>
            <w:tcW w:type="dxa" w:w="1060"/>
          </w:tcPr>
          <w:p/>
        </w:tc>
        <w:tc>
          <w:tcPr>
            <w:tcW w:type="dxa" w:w="1060"/>
          </w:tcPr>
          <w:p/>
        </w:tc>
        <w:tc>
          <w:tcPr>
            <w:tcW w:type="dxa" w:w="1060"/>
          </w:tcPr>
          <w:p/>
        </w:tc>
      </w:tr>
      <w:tr>
        <w:tc>
          <w:tcPr>
            <w:tcW w:type="dxa" w:w="2699"/>
          </w:tcPr>
          <w:p/>
        </w:tc>
        <w:tc>
          <w:tcPr>
            <w:tcW w:type="dxa" w:w="964"/>
          </w:tcPr>
          <w:p/>
        </w:tc>
        <w:tc>
          <w:tcPr>
            <w:tcW w:type="dxa" w:w="964"/>
          </w:tcPr>
          <w:p/>
        </w:tc>
        <w:tc>
          <w:tcPr>
            <w:tcW w:type="dxa" w:w="771"/>
          </w:tcPr>
          <w:p/>
        </w:tc>
        <w:tc>
          <w:tcPr>
            <w:tcW w:type="dxa" w:w="1060"/>
          </w:tcPr>
          <w:p/>
        </w:tc>
        <w:tc>
          <w:tcPr>
            <w:tcW w:type="dxa" w:w="1060"/>
          </w:tcPr>
          <w:p/>
        </w:tc>
        <w:tc>
          <w:tcPr>
            <w:tcW w:type="dxa" w:w="1060"/>
          </w:tcPr>
          <w:p/>
        </w:tc>
        <w:tc>
          <w:tcPr>
            <w:tcW w:type="dxa" w:w="1060"/>
          </w:tcPr>
          <w:p/>
        </w:tc>
      </w:tr>
      <w:tr>
        <w:tc>
          <w:tcPr>
            <w:tcW w:type="dxa" w:w="2699"/>
          </w:tcPr>
          <w:p/>
        </w:tc>
        <w:tc>
          <w:tcPr>
            <w:tcW w:type="dxa" w:w="964"/>
          </w:tcPr>
          <w:p/>
        </w:tc>
        <w:tc>
          <w:tcPr>
            <w:tcW w:type="dxa" w:w="964"/>
          </w:tcPr>
          <w:p/>
        </w:tc>
        <w:tc>
          <w:tcPr>
            <w:tcW w:type="dxa" w:w="771"/>
          </w:tcPr>
          <w:p/>
        </w:tc>
        <w:tc>
          <w:tcPr>
            <w:tcW w:type="dxa" w:w="1060"/>
          </w:tcPr>
          <w:p/>
        </w:tc>
        <w:tc>
          <w:tcPr>
            <w:tcW w:type="dxa" w:w="1060"/>
          </w:tcPr>
          <w:p/>
        </w:tc>
        <w:tc>
          <w:tcPr>
            <w:tcW w:type="dxa" w:w="1060"/>
          </w:tcPr>
          <w:p/>
        </w:tc>
        <w:tc>
          <w:tcPr>
            <w:tcW w:type="dxa" w:w="1060"/>
          </w:tcPr>
          <w:p/>
        </w:tc>
      </w:tr>
      <w:tr>
        <w:tc>
          <w:tcPr>
            <w:tcW w:type="dxa" w:w="2699"/>
          </w:tcPr>
          <w:p/>
        </w:tc>
        <w:tc>
          <w:tcPr>
            <w:tcW w:type="dxa" w:w="964"/>
          </w:tcPr>
          <w:p/>
        </w:tc>
        <w:tc>
          <w:tcPr>
            <w:tcW w:type="dxa" w:w="964"/>
          </w:tcPr>
          <w:p/>
        </w:tc>
        <w:tc>
          <w:tcPr>
            <w:tcW w:type="dxa" w:w="771"/>
          </w:tcPr>
          <w:p/>
        </w:tc>
        <w:tc>
          <w:tcPr>
            <w:tcW w:type="dxa" w:w="1060"/>
          </w:tcPr>
          <w:p/>
        </w:tc>
        <w:tc>
          <w:tcPr>
            <w:tcW w:type="dxa" w:w="1060"/>
          </w:tcPr>
          <w:p/>
        </w:tc>
        <w:tc>
          <w:tcPr>
            <w:tcW w:type="dxa" w:w="1060"/>
          </w:tcPr>
          <w:p/>
        </w:tc>
        <w:tc>
          <w:tcPr>
            <w:tcW w:type="dxa" w:w="1060"/>
          </w:tcPr>
          <w:p/>
        </w:tc>
      </w:tr>
    </w:tbl>
    <w:p>
      <w:pPr>
        <w:spacing w:before="80" w:after="40"/>
      </w:pPr>
      <w:r>
        <w:rPr>
          <w:b w:val="0"/>
          <w:i/>
          <w:color w:val="6B665E"/>
          <w:sz w:val="17"/>
        </w:rPr>
        <w:t>The description of the goods must match the one on the transport document, and on every other shipping document, word for word. Descriptions that don't match are the first reason for a check.</w:t>
      </w:r>
    </w:p>
    <w:p>
      <w:pPr>
        <w:spacing w:before="240" w:after="80"/>
      </w:pPr>
      <w:r>
        <w:rPr>
          <w:b/>
          <w:i w:val="0"/>
          <w:color w:val="1A1A1A"/>
          <w:sz w:val="20"/>
        </w:rPr>
        <w:t>THE TWO STATEMENTS, WRITTEN OUT IN FULL</w:t>
      </w:r>
    </w:p>
    <w:p>
      <w:pPr>
        <w:spacing w:before="160" w:after="80"/>
      </w:pPr>
      <w:r>
        <w:rPr>
          <w:b/>
          <w:i w:val="0"/>
          <w:color w:val="1A1A1A"/>
          <w:sz w:val="18"/>
        </w:rPr>
        <w:t>Free samples of no commercial value.</w:t>
      </w:r>
    </w:p>
    <w:p>
      <w:pPr>
        <w:spacing w:before="160" w:after="80"/>
      </w:pPr>
      <w:r>
        <w:rPr>
          <w:b/>
          <w:i w:val="0"/>
          <w:color w:val="1A1A1A"/>
          <w:sz w:val="18"/>
        </w:rPr>
        <w:t>Value declared for customs purposes only.</w:t>
      </w:r>
    </w:p>
    <w:p>
      <w:pPr>
        <w:spacing w:before="0" w:after="80"/>
      </w:pPr>
      <w:r>
        <w:rPr>
          <w:b w:val="0"/>
          <w:i w:val="0"/>
          <w:color w:val="1A1A1A"/>
          <w:sz w:val="18"/>
        </w:rPr>
        <w:t>Base the declared value on the market value of the goods. An unrealistic token value, such as one euro for a case of preserves, doesn't speed anything up: it makes an inspection more likely, and the inspection is what causes the delay.</w:t>
      </w:r>
    </w:p>
    <w:p>
      <w:pPr>
        <w:spacing w:before="240" w:after="80"/>
      </w:pPr>
      <w:r>
        <w:rPr>
          <w:b/>
          <w:i w:val="0"/>
          <w:color w:val="1A1A1A"/>
          <w:sz w:val="20"/>
        </w:rPr>
        <w:t>TOTALS</w:t>
      </w:r>
    </w:p>
    <w:tbl>
      <w:tblPr>
        <w:tblW w:type="auto" w:w="0"/>
        <w:jc w:val="left"/>
        <w:tblLook w:firstColumn="1" w:firstRow="1" w:lastColumn="0" w:lastRow="0" w:noHBand="0" w:noVBand="1" w:val="04A0"/>
        <w:tblBorders>
          <w:top w:val="single" w:sz="4" w:color="D8D2C6"/>
          <w:left w:val="single" w:sz="4" w:color="D8D2C6"/>
          <w:bottom w:val="single" w:sz="4" w:color="D8D2C6"/>
          <w:right w:val="single" w:sz="4" w:color="D8D2C6"/>
          <w:insideH w:val="single" w:sz="4" w:color="D8D2C6"/>
          <w:insideV w:val="single" w:sz="4" w:color="D8D2C6"/>
        </w:tblBorders>
      </w:tblPr>
      <w:tblGrid>
        <w:gridCol w:w="4986"/>
        <w:gridCol w:w="4986"/>
      </w:tblGrid>
      <w:tr>
        <w:tc>
          <w:tcPr>
            <w:tcW w:type="dxa" w:w="3515"/>
          </w:tcPr>
          <w:p>
            <w:pPr>
              <w:spacing w:after="40"/>
            </w:pPr>
            <w:r>
              <w:rPr>
                <w:b/>
                <w:sz w:val="18"/>
              </w:rPr>
              <w:t>Total number of packages</w:t>
            </w:r>
          </w:p>
        </w:tc>
        <w:tc>
          <w:tcPr>
            <w:tcW w:type="dxa" w:w="6123"/>
          </w:tcPr>
          <w:p>
            <w:pPr>
              <w:spacing w:after="40"/>
            </w:pPr>
            <w:r>
              <w:rPr>
                <w:i/>
                <w:color w:val="6B665E"/>
                <w:sz w:val="17"/>
              </w:rPr>
            </w:r>
          </w:p>
        </w:tc>
      </w:tr>
      <w:tr>
        <w:tc>
          <w:tcPr>
            <w:tcW w:type="dxa" w:w="3515"/>
          </w:tcPr>
          <w:p>
            <w:pPr>
              <w:spacing w:after="40"/>
            </w:pPr>
            <w:r>
              <w:rPr>
                <w:b/>
                <w:sz w:val="18"/>
              </w:rPr>
              <w:t>Total net weight</w:t>
            </w:r>
          </w:p>
        </w:tc>
        <w:tc>
          <w:tcPr>
            <w:tcW w:type="dxa" w:w="6123"/>
          </w:tcPr>
          <w:p>
            <w:pPr>
              <w:spacing w:after="40"/>
            </w:pPr>
            <w:r>
              <w:rPr>
                <w:i/>
                <w:color w:val="6B665E"/>
                <w:sz w:val="17"/>
              </w:rPr>
            </w:r>
          </w:p>
        </w:tc>
      </w:tr>
      <w:tr>
        <w:tc>
          <w:tcPr>
            <w:tcW w:type="dxa" w:w="3515"/>
          </w:tcPr>
          <w:p>
            <w:pPr>
              <w:spacing w:after="40"/>
            </w:pPr>
            <w:r>
              <w:rPr>
                <w:b/>
                <w:sz w:val="18"/>
              </w:rPr>
              <w:t>Total gross weight</w:t>
            </w:r>
          </w:p>
        </w:tc>
        <w:tc>
          <w:tcPr>
            <w:tcW w:type="dxa" w:w="6123"/>
          </w:tcPr>
          <w:p>
            <w:pPr>
              <w:spacing w:after="40"/>
            </w:pPr>
            <w:r>
              <w:rPr>
                <w:i/>
                <w:color w:val="6B665E"/>
                <w:sz w:val="17"/>
              </w:rPr>
            </w:r>
          </w:p>
        </w:tc>
      </w:tr>
      <w:tr>
        <w:tc>
          <w:tcPr>
            <w:tcW w:type="dxa" w:w="3515"/>
          </w:tcPr>
          <w:p>
            <w:pPr>
              <w:spacing w:after="40"/>
            </w:pPr>
            <w:r>
              <w:rPr>
                <w:b/>
                <w:sz w:val="18"/>
              </w:rPr>
              <w:t>Total value for customs purposes only</w:t>
            </w:r>
          </w:p>
        </w:tc>
        <w:tc>
          <w:tcPr>
            <w:tcW w:type="dxa" w:w="6123"/>
          </w:tcPr>
          <w:p>
            <w:pPr>
              <w:spacing w:after="40"/>
            </w:pPr>
            <w:r>
              <w:rPr>
                <w:i/>
                <w:color w:val="6B665E"/>
                <w:sz w:val="17"/>
              </w:rPr>
              <w:t>State the currency.</w:t>
            </w:r>
          </w:p>
        </w:tc>
      </w:tr>
    </w:tbl>
    <w:p>
      <w:pPr>
        <w:spacing w:before="240" w:after="80"/>
      </w:pPr>
      <w:r>
        <w:rPr>
          <w:b/>
          <w:i w:val="0"/>
          <w:color w:val="1A1A1A"/>
          <w:sz w:val="20"/>
        </w:rPr>
        <w:t>TO KEEP AFTER SHIPPING</w:t>
      </w:r>
    </w:p>
    <w:tbl>
      <w:tblPr>
        <w:tblW w:type="auto" w:w="0"/>
        <w:jc w:val="left"/>
        <w:tblLook w:firstColumn="1" w:firstRow="1" w:lastColumn="0" w:lastRow="0" w:noHBand="0" w:noVBand="1" w:val="04A0"/>
        <w:tblBorders>
          <w:top w:val="single" w:sz="4" w:color="D8D2C6"/>
          <w:left w:val="single" w:sz="4" w:color="D8D2C6"/>
          <w:bottom w:val="single" w:sz="4" w:color="D8D2C6"/>
          <w:right w:val="single" w:sz="4" w:color="D8D2C6"/>
          <w:insideH w:val="single" w:sz="4" w:color="D8D2C6"/>
          <w:insideV w:val="single" w:sz="4" w:color="D8D2C6"/>
        </w:tblBorders>
      </w:tblPr>
      <w:tblGrid>
        <w:gridCol w:w="4986"/>
        <w:gridCol w:w="4986"/>
      </w:tblGrid>
      <w:tr>
        <w:tc>
          <w:tcPr>
            <w:tcW w:type="dxa" w:w="3515"/>
          </w:tcPr>
          <w:p>
            <w:pPr>
              <w:spacing w:after="40"/>
            </w:pPr>
            <w:r>
              <w:rPr>
                <w:b/>
                <w:sz w:val="18"/>
              </w:rPr>
              <w:t>Proof of exit from the European Union</w:t>
            </w:r>
          </w:p>
        </w:tc>
        <w:tc>
          <w:tcPr>
            <w:tcW w:type="dxa" w:w="6123"/>
          </w:tcPr>
          <w:p>
            <w:pPr>
              <w:spacing w:after="40"/>
            </w:pPr>
            <w:r>
              <w:rPr>
                <w:i/>
                <w:color w:val="6B665E"/>
                <w:sz w:val="17"/>
              </w:rPr>
              <w:t>The exporting company must keep it, just as it would for a sale. A sample that leaves without a paper trail is a shipment you can't prove anything about six months later.</w:t>
            </w:r>
          </w:p>
        </w:tc>
      </w:tr>
      <w:tr>
        <w:tc>
          <w:tcPr>
            <w:tcW w:type="dxa" w:w="3515"/>
          </w:tcPr>
          <w:p>
            <w:pPr>
              <w:spacing w:after="40"/>
            </w:pPr>
            <w:r>
              <w:rPr>
                <w:b/>
                <w:sz w:val="18"/>
              </w:rPr>
              <w:t>Copy of this pro forma and of the transport document</w:t>
            </w:r>
          </w:p>
        </w:tc>
        <w:tc>
          <w:tcPr>
            <w:tcW w:type="dxa" w:w="6123"/>
          </w:tcPr>
          <w:p>
            <w:pPr>
              <w:spacing w:after="40"/>
            </w:pPr>
            <w:r>
              <w:rPr>
                <w:i/>
                <w:color w:val="6B665E"/>
                <w:sz w:val="17"/>
              </w:rPr>
            </w:r>
          </w:p>
        </w:tc>
      </w:tr>
    </w:tbl>
    <w:p>
      <w:pPr>
        <w:spacing w:before="240" w:after="80"/>
      </w:pPr>
      <w:r>
        <w:rPr>
          <w:b/>
          <w:i w:val="0"/>
          <w:color w:val="1A1A1A"/>
          <w:sz w:val="20"/>
        </w:rPr>
        <w:t>SIGNATURE</w:t>
      </w:r>
    </w:p>
    <w:tbl>
      <w:tblPr>
        <w:tblW w:type="auto" w:w="0"/>
        <w:jc w:val="left"/>
        <w:tblLook w:firstColumn="1" w:firstRow="1" w:lastColumn="0" w:lastRow="0" w:noHBand="0" w:noVBand="1" w:val="04A0"/>
        <w:tblBorders>
          <w:top w:val="single" w:sz="4" w:color="D8D2C6"/>
          <w:left w:val="single" w:sz="4" w:color="D8D2C6"/>
          <w:bottom w:val="single" w:sz="4" w:color="D8D2C6"/>
          <w:right w:val="single" w:sz="4" w:color="D8D2C6"/>
          <w:insideH w:val="single" w:sz="4" w:color="D8D2C6"/>
          <w:insideV w:val="single" w:sz="4" w:color="D8D2C6"/>
        </w:tblBorders>
      </w:tblPr>
      <w:tblGrid>
        <w:gridCol w:w="4986"/>
        <w:gridCol w:w="4986"/>
      </w:tblGrid>
      <w:tr>
        <w:tc>
          <w:tcPr>
            <w:tcW w:type="dxa" w:w="3515"/>
          </w:tcPr>
          <w:p>
            <w:pPr>
              <w:spacing w:after="40"/>
            </w:pPr>
            <w:r>
              <w:rPr>
                <w:b/>
                <w:sz w:val="18"/>
              </w:rPr>
              <w:t>Place and date</w:t>
            </w:r>
          </w:p>
        </w:tc>
        <w:tc>
          <w:tcPr>
            <w:tcW w:type="dxa" w:w="6123"/>
          </w:tcPr>
          <w:p>
            <w:pPr>
              <w:spacing w:after="40"/>
            </w:pPr>
            <w:r>
              <w:rPr>
                <w:i/>
                <w:color w:val="6B665E"/>
                <w:sz w:val="17"/>
              </w:rPr>
            </w:r>
          </w:p>
        </w:tc>
      </w:tr>
      <w:tr>
        <w:tc>
          <w:tcPr>
            <w:tcW w:type="dxa" w:w="3515"/>
          </w:tcPr>
          <w:p>
            <w:pPr>
              <w:spacing w:after="40"/>
            </w:pPr>
            <w:r>
              <w:rPr>
                <w:b/>
                <w:sz w:val="18"/>
              </w:rPr>
              <w:t>Signature</w:t>
            </w:r>
          </w:p>
        </w:tc>
        <w:tc>
          <w:tcPr>
            <w:tcW w:type="dxa" w:w="6123"/>
          </w:tcPr>
          <w:p>
            <w:pPr>
              <w:spacing w:after="40"/>
            </w:pPr>
            <w:r>
              <w:rPr>
                <w:i/>
                <w:color w:val="6B665E"/>
                <w:sz w:val="17"/>
              </w:rPr>
            </w:r>
          </w:p>
        </w:tc>
      </w:tr>
    </w:tbl>
    <w:p>
      <w:pPr>
        <w:spacing w:before="280" w:after="20"/>
      </w:pPr>
      <w:r>
        <w:rPr>
          <w:b w:val="0"/>
          <w:i w:val="0"/>
          <w:color w:val="6B665E"/>
          <w:sz w:val="17"/>
        </w:rPr>
        <w:t>Free template produced by Itria. It does not reproduce any official form or private standard. What you really need to ship samples, and the four-line sum almost nobody does:</w:t>
      </w:r>
    </w:p>
    <w:p>
      <w:pPr>
        <w:spacing w:before="0" w:after="0"/>
      </w:pPr>
      <w:r>
        <w:rPr>
          <w:b w:val="0"/>
          <w:i w:val="0"/>
          <w:color w:val="6B665E"/>
          <w:sz w:val="17"/>
        </w:rPr>
        <w:t>itria.io/en/spedire-campioni-alimentari-estero</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olor w:val="1A1A1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 forma invoice for free samples</dc:title>
  <dc:subject/>
  <dc:creator>Itria</dc:creator>
  <cp:keywords/>
  <dc:description>itria.io</dc:description>
  <cp:lastModifiedBy>Itria</cp:lastModifiedBy>
  <cp:revision>1</cp:revision>
  <dcterms:created xsi:type="dcterms:W3CDTF">2026-09-30T07:57:17Z</dcterms:created>
  <dcterms:modified xsi:type="dcterms:W3CDTF">2026-09-30T07:57:17Z</dcterms:modified>
  <cp:category/>
</cp:coreProperties>
</file>